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9798" w:leader="none"/>
        </w:tabs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Opole, dnia .......19.06.2019.................</w:t>
      </w:r>
    </w:p>
    <w:p>
      <w:pPr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Rada Miasta Opola</w:t>
      </w:r>
    </w:p>
    <w:p>
      <w:pPr>
        <w:spacing w:before="0" w:after="0" w:line="293"/>
        <w:ind w:right="0" w:left="5664" w:hanging="708"/>
        <w:jc w:val="both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Opole, Rynek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Ratusz</w:t>
      </w:r>
    </w:p>
    <w:p>
      <w:pPr>
        <w:spacing w:before="0" w:after="0" w:line="293"/>
        <w:ind w:right="0" w:left="4956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20" w:line="293"/>
        <w:ind w:right="0" w:left="0" w:firstLine="0"/>
        <w:jc w:val="center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ŚWIADCZENIE</w:t>
      </w:r>
    </w:p>
    <w:p>
      <w:pPr>
        <w:spacing w:before="0" w:after="120" w:line="293"/>
        <w:ind w:right="0" w:left="0" w:firstLine="0"/>
        <w:jc w:val="center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My, ni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żej podpisani przedstawiciele środowisk kombatanckich i działacze niepodległościowi wyrażamy zdecydowany protest przeciwko umieszczeniu     w dniu 2 czerwca br. u 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óp pomnika "Bojownikom o Polsko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ść Śląska Opolskiego" tablicy upamiętniającej 30 rocznicę przeprowadzonych w 1989 roku kontraktowych wybor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ów, b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ędących rezultatem zmowy okrągłego stołu.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 Tablica ta jest niestety oburzaj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ącym świadectwem zakłamywania wsp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łczesnej historii Polski, a jej treść stanowi kuriozalne nagromadzenie absurdalnych stwierdzeń, będących dowodem ignorancji i intelektualnego ub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óstwa jej autorów. Wystawia ona nasze miasto na publiczne po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śmiewisko    i szyderstwa potomnych.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Piramidalnym i nad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ętym nonsensem jest, jakoby kontraktowe wybory uwolniły Polskę od trwającej dwa wieki, obcej, a potem rodzimej tyranii. Autorzy tekstu jakby zapomnieli o odzyskaniu przed 100 laty polskiej niepodległości i chcieli udowodnić, że wyborcze układy sprzed trzydziestu lat sięgają swymi korzeniami dwa wieki wstecz.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Trudno dociec w jaki sposób autorzy tablicy chcieliby przyw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łaszczyć sobie zasługi poprzednich pokoleń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walczących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 niepodległość Polski. Trudno zrozumieć także, co mają na myśli, pisząc o rodzimej tyranii. Ta miała w Polsce zawsze obcy, agenturalny rodow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ód.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Równie niebotycznym absurdem jest stwierdzenie,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że wybory te przewr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óci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ły Mur Berliński oraz obaliły komunizm w całej Europie.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Wbrew tendencjom, by z okazji okr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ągłej, trzydziestej rocznicy tamtych wydarzeń nadać im rangę święta państwowego i symbolu demokratycznych     i wolnościowych przemian w Polsce, trzeba jasno powiedzieć, że jest to kłamliwa, świadomie narzucona narracja. Ma ona utrwalić w pamięci społecznej zmowę okrągłego stołu i wybory czerwcowe, jako mit założycielski III RP i wm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ć społeczeństwu kłamstwo o rzekomo pozytywnym ich rezultacie.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    Powtarzany jest przy tej okazji inny,  nieprawdziwy mit o bezkrwawej, ewolucyjnej drodze do wolno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ści, 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óra zapewni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ła Polsce powr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ót do rodziny wolnych i demokratycznych narodów Europy.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To cyniczna i arogancka teza, która k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óci si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 z rzeczywistością i prawdą historyczną tamtych lat. Były wszak skrytob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ójcze mordy dokonywane na niez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łomnych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FFFFFF" w:val="clear"/>
        </w:rPr>
        <w:t xml:space="preserve">przeciwnikach politycznych i patriotach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. Mordowani byli księża, działacze "Solidarności" i patriotyczna młodzież. 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 Jednocze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śnie straszono społeczeństwo rozlewem krwi w razie braku zgody na kompromis. Prawda zaś jest taka,  że jedyną ofiarą tak kreowanej wizji wydarzeń był rumuński komunistyczny satrapa </w:t>
      </w:r>
      <w:r>
        <w:rPr>
          <w:rFonts w:ascii="Arial" w:hAnsi="Arial" w:cs="Arial" w:eastAsia="Arial"/>
          <w:color w:val="000000"/>
          <w:spacing w:val="0"/>
          <w:position w:val="0"/>
          <w:sz w:val="24"/>
          <w:shd w:fill="FFFFFF" w:val="clear"/>
        </w:rPr>
        <w:t xml:space="preserve">Nicolae Ceausescu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, 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óry nie chcia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 w swoim państwie wprowadzić pieriestrojki.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W rzeczywisto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ści czas upadającego imperium sowieckiego, rozciągającego się od Łaby do Władywostoku, był czasem ogromnej szansy na wyrwanie się  z sowieckiej niewoli i zrealizowanie pełnych aspiracji wolnościowych                 i gospodarczych polskiego społeczeństwa.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 Okr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ągły 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 i wybory czerwcowe tę ogromną historyczna szansę zmarnowały i bezpowrotnie zaprzepaściły, pozostawiając Polskę w orbicie postkolonialnych problem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ów, z którymi boryka si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 kolejne pokolenie.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4 czerwca nie mo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że być świętem ani wolności, ani demokracji. To symbol zmarnowanej w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ówczas szansy na wolno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ść, symbol złodziejskiego uwłaszczenia się komunistycznej nomenklatury, symbol ludzi wyrzucanych    na bruk ze swoich zakład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pracy celowo doprowadzanych do upad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łości.    To symbol grubej kreski, 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óra zapewni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ła bezkarność zbrodniarzom. To w końcu symbol zdrady fałszywych elit, 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óre dogada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ły się ponad głowami społeczeństwa z komunistami, kt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órzy powinni znale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źć się w 1989 roku           na śmietniku historii.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4 czerwca nie mo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że być świętem Polak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i polskich sukcesów gospodarczych w obliczu grabie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ży majątku narodowego i krzywd oraz nier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ówno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ści społecznych, jakie ta operacja po sobie pozostawiła . Może być jedynie świętem wyobcowanych ze społeczeństwa fałszywych, egoistycznych elit. W rzeczywistości jest to data symbolizująca zdradę ideał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wolno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ści         i bezpowrotnego zaprzepaszczenia ogromnej szansy na jej odzyskanie w 1989 roku.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   Umieszczenie tablicy zawieraj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ącej kłamliwą propagandę o wyborach kontraktowych z 4 czerwca 1989 roku obok tablic Powstańc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Śląskich, Kadet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Lwowskich oraz tablicy z Pi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ęcioma Prawdami Polaka jest nieuprawnioną pr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ób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 podniesienia tych wybor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do rangi czynu zbrojnego. Jest tak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że profanacją miejsca patriotycznych manifestacji Opolan.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     Domagamy si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 zatem niezwłocznego usunięcia tablicy, zanim stanie się ona miejscem drwin, szyderstwa i społecznych protest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ów o prawd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 historyczną. </w:t>
      </w: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u w:val="single"/>
          <w:shd w:fill="FFFFFF" w:val="clear"/>
        </w:rPr>
      </w:pP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u w:val="single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u w:val="single"/>
          <w:shd w:fill="FFFFFF" w:val="clear"/>
        </w:rPr>
        <w:t xml:space="preserve">Sygnatariusze:</w:t>
      </w:r>
    </w:p>
    <w:p>
      <w:pPr>
        <w:numPr>
          <w:ilvl w:val="0"/>
          <w:numId w:val="7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Wojewódzka Rada Konsultacyjna ds. Dzia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łaczy Opozycji Antykomunistycznej oraz Os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ób Represjonowanych                                     z powodów Politycznych w Opolu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Przewodnicz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ący Rady             Bogusław Bardon </w:t>
      </w:r>
    </w:p>
    <w:p>
      <w:pPr>
        <w:numPr>
          <w:ilvl w:val="0"/>
          <w:numId w:val="7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Opolskie Stowarzyszenie Pami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ęci Narodowej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                              Prezes Jerzy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Łysiak</w:t>
      </w:r>
    </w:p>
    <w:p>
      <w:pPr>
        <w:numPr>
          <w:ilvl w:val="0"/>
          <w:numId w:val="7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Towarzystwo Kulturalno-O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światowe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Polski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Śląsk”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                          Prezes Bogus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ława Nabzdyk-Kaczmarek</w:t>
      </w:r>
    </w:p>
    <w:p>
      <w:pPr>
        <w:numPr>
          <w:ilvl w:val="0"/>
          <w:numId w:val="7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Klub Gazety Polskiej w Opolu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Z-ca Przewodnicz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ącego                      Wiesław Ukleja</w:t>
      </w:r>
    </w:p>
    <w:p>
      <w:pPr>
        <w:spacing w:before="0" w:after="120" w:line="293"/>
        <w:ind w:right="0" w:left="72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</w:p>
    <w:p>
      <w:pPr>
        <w:spacing w:before="0" w:after="120" w:line="293"/>
        <w:ind w:right="0" w:left="0" w:firstLine="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u w:val="single"/>
          <w:shd w:fill="FFFFFF" w:val="clear"/>
        </w:rPr>
        <w:t xml:space="preserve">Do wiadomo</w:t>
      </w:r>
      <w:r>
        <w:rPr>
          <w:rFonts w:ascii="Arial" w:hAnsi="Arial" w:cs="Arial" w:eastAsia="Arial"/>
          <w:color w:val="222222"/>
          <w:spacing w:val="0"/>
          <w:position w:val="0"/>
          <w:sz w:val="24"/>
          <w:u w:val="single"/>
          <w:shd w:fill="FFFFFF" w:val="clear"/>
        </w:rPr>
        <w:t xml:space="preserve">ści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:</w:t>
      </w:r>
    </w:p>
    <w:p>
      <w:pPr>
        <w:numPr>
          <w:ilvl w:val="0"/>
          <w:numId w:val="10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Wojewoda Opolski Pan Adrian Czubak, ul. Piastowska 14, 45-081 Opole;</w:t>
      </w:r>
    </w:p>
    <w:p>
      <w:pPr>
        <w:numPr>
          <w:ilvl w:val="0"/>
          <w:numId w:val="10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Instytut Pami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ęci Narodowej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Komisja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Ścigania Zbrodni przeciwko Narodowi Polskiemu Delegatura w Opolu, Naczelnik Delegatury             Pan dr Bartosz Kuświk, ul. Piastowska 17, 45-081 Opole;</w:t>
      </w:r>
    </w:p>
    <w:p>
      <w:pPr>
        <w:numPr>
          <w:ilvl w:val="0"/>
          <w:numId w:val="10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Rada Ochrony Pami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ęci Walk i Męczeństwa 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 obecnie: Oddzia</w:t>
      </w: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łowe Biuro Upamiętniania Walk i Męczeństwa we Wrocławiu ul. Długosza 48, 51-162 Wrocław;</w:t>
      </w:r>
    </w:p>
    <w:p>
      <w:pPr>
        <w:numPr>
          <w:ilvl w:val="0"/>
          <w:numId w:val="10"/>
        </w:numPr>
        <w:spacing w:before="0" w:after="120" w:line="293"/>
        <w:ind w:right="0" w:left="360" w:hanging="360"/>
        <w:jc w:val="left"/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4"/>
          <w:shd w:fill="FFFFFF" w:val="clear"/>
        </w:rPr>
        <w:t xml:space="preserve">Media: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7">
    <w:abstractNumId w:val="6"/>
  </w: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